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экономического развития Ставропольского края объявляет </w:t>
      </w:r>
      <w:r>
        <w:rPr>
          <w:b/>
          <w:sz w:val="28"/>
          <w:szCs w:val="28"/>
        </w:rPr>
        <w:t xml:space="preserve">о начале приема заявок на участие в р</w:t>
      </w:r>
      <w:r>
        <w:rPr>
          <w:b/>
          <w:sz w:val="28"/>
          <w:szCs w:val="28"/>
        </w:rPr>
        <w:t xml:space="preserve">егиональн</w:t>
      </w:r>
      <w:r>
        <w:rPr>
          <w:b/>
          <w:sz w:val="28"/>
          <w:szCs w:val="28"/>
        </w:rPr>
        <w:t xml:space="preserve">ом</w:t>
      </w:r>
      <w:r>
        <w:rPr>
          <w:b/>
          <w:sz w:val="28"/>
          <w:szCs w:val="28"/>
        </w:rPr>
        <w:t xml:space="preserve"> этап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конкурса «Лучшие практики наставничества </w:t>
      </w:r>
      <w:r>
        <w:rPr>
          <w:b/>
          <w:sz w:val="28"/>
          <w:szCs w:val="28"/>
        </w:rPr>
        <w:t xml:space="preserve">Ставропольского края </w:t>
      </w:r>
      <w:r>
        <w:rPr>
          <w:b/>
          <w:sz w:val="28"/>
          <w:szCs w:val="28"/>
        </w:rPr>
        <w:t xml:space="preserve">–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 заявок продлится до 14 июня текущего года.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5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Для предприятий Ставропольского края – участников национального проекта</w:t>
      </w:r>
      <w:r>
        <w:rPr>
          <w:sz w:val="28"/>
          <w:szCs w:val="28"/>
        </w:rPr>
        <w:t xml:space="preserve"> открыты три номинации: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709"/>
        <w:jc w:val="both"/>
      </w:pPr>
      <w:r>
        <w:rPr>
          <w:sz w:val="28"/>
          <w:szCs w:val="28"/>
        </w:rPr>
        <w:t xml:space="preserve">«Прорывные технологии повышения производительности труда»;</w:t>
      </w:r>
      <w:r>
        <w:rPr>
          <w:sz w:val="28"/>
          <w:szCs w:val="28"/>
        </w:rPr>
      </w:r>
      <w:r/>
    </w:p>
    <w:p>
      <w:pPr>
        <w:pStyle w:val="835"/>
        <w:ind w:firstLine="709"/>
        <w:jc w:val="both"/>
      </w:pPr>
      <w:r>
        <w:rPr>
          <w:sz w:val="28"/>
          <w:szCs w:val="28"/>
        </w:rPr>
        <w:t xml:space="preserve">«Профессиональное развитие молодежи»;</w:t>
      </w:r>
      <w:r>
        <w:rPr>
          <w:sz w:val="28"/>
          <w:szCs w:val="28"/>
        </w:rPr>
      </w:r>
      <w:r/>
    </w:p>
    <w:p>
      <w:pPr>
        <w:pStyle w:val="8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«Цифровые инновации на предприятии».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709"/>
        <w:jc w:val="both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А для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предприятий Ставропольского края</w:t>
      </w:r>
      <w:r>
        <w:rPr>
          <w:b/>
          <w:sz w:val="28"/>
          <w:szCs w:val="28"/>
        </w:rPr>
        <w:t xml:space="preserve">, не являющихся участниками национального проекта</w:t>
      </w:r>
      <w:r>
        <w:rPr>
          <w:sz w:val="28"/>
          <w:szCs w:val="28"/>
        </w:rPr>
        <w:t xml:space="preserve">, в текущем году предусмотрены две специальные номинации: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709"/>
        <w:jc w:val="both"/>
      </w:pPr>
      <w:r>
        <w:rPr>
          <w:sz w:val="28"/>
          <w:szCs w:val="28"/>
        </w:rPr>
        <w:t xml:space="preserve">«Лучшие практики наставничества по повышению производительности труда»;</w:t>
      </w:r>
      <w:r>
        <w:rPr>
          <w:sz w:val="28"/>
          <w:szCs w:val="28"/>
        </w:rPr>
      </w:r>
      <w:r/>
    </w:p>
    <w:p>
      <w:pPr>
        <w:pStyle w:val="8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«Наставничество в индустрии гостеприимства».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регионального этапа </w:t>
      </w:r>
      <w:r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будут приглашены к участию во Всероссийском этапе конкурса в четвертом квартале 2024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для участия </w:t>
      </w:r>
      <w:r>
        <w:rPr>
          <w:sz w:val="28"/>
          <w:szCs w:val="28"/>
        </w:rPr>
        <w:t xml:space="preserve">в конкурсе принимаются</w:t>
      </w:r>
      <w:r>
        <w:rPr>
          <w:sz w:val="28"/>
          <w:szCs w:val="28"/>
        </w:rPr>
        <w:t xml:space="preserve"> министерством экономического развития Ставропольского края </w:t>
      </w:r>
      <w:r>
        <w:rPr>
          <w:sz w:val="28"/>
          <w:szCs w:val="28"/>
        </w:rPr>
        <w:t xml:space="preserve">в электронном виде по адресу: </w:t>
      </w:r>
      <w:hyperlink r:id="rId8" w:tooltip="mailto:invest@stavinvest.ru" w:history="1">
        <w:r>
          <w:rPr>
            <w:rStyle w:val="836"/>
            <w:b/>
            <w:bCs/>
            <w:sz w:val="28"/>
            <w:szCs w:val="28"/>
          </w:rPr>
          <w:t xml:space="preserve">invest@stavinvest.ru</w:t>
        </w:r>
      </w:hyperlink>
      <w:r>
        <w:rPr>
          <w:sz w:val="28"/>
          <w:szCs w:val="28"/>
        </w:rPr>
        <w:t xml:space="preserve"> и на бумажном носителе 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Ставрополь, ул. Ленина, 293</w:t>
      </w:r>
      <w:r>
        <w:rPr>
          <w:sz w:val="28"/>
          <w:szCs w:val="28"/>
        </w:rPr>
        <w:t xml:space="preserve"> (кабинет 314)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вопросам </w:t>
      </w:r>
      <w:r>
        <w:rPr>
          <w:sz w:val="28"/>
          <w:szCs w:val="28"/>
        </w:rPr>
        <w:t xml:space="preserve">участия в конкурсе </w:t>
      </w:r>
      <w:r>
        <w:rPr>
          <w:sz w:val="28"/>
          <w:szCs w:val="28"/>
        </w:rPr>
        <w:t xml:space="preserve">можно обратиться </w:t>
      </w:r>
      <w:r>
        <w:rPr>
          <w:sz w:val="28"/>
          <w:szCs w:val="28"/>
        </w:rPr>
        <w:t xml:space="preserve">в министерство </w:t>
      </w:r>
      <w:r>
        <w:rPr>
          <w:sz w:val="28"/>
          <w:szCs w:val="28"/>
        </w:rPr>
        <w:t xml:space="preserve">экономического развития Ставропольского края</w:t>
      </w:r>
      <w:r/>
      <w:r>
        <w:rPr>
          <w:sz w:val="28"/>
          <w:szCs w:val="28"/>
        </w:rPr>
        <w:t xml:space="preserve"> по телефону: </w:t>
        <w:br/>
      </w:r>
      <w:r>
        <w:rPr>
          <w:b/>
          <w:bCs/>
          <w:sz w:val="28"/>
          <w:szCs w:val="28"/>
        </w:rPr>
        <w:t xml:space="preserve">8(8652) 35-21-02 (</w:t>
      </w:r>
      <w:r>
        <w:rPr>
          <w:b/>
          <w:bCs/>
          <w:sz w:val="28"/>
          <w:szCs w:val="28"/>
        </w:rPr>
        <w:t xml:space="preserve">доб</w:t>
      </w:r>
      <w:r>
        <w:rPr>
          <w:b/>
          <w:bCs/>
          <w:sz w:val="28"/>
          <w:szCs w:val="28"/>
        </w:rPr>
        <w:t xml:space="preserve">. 2162, 2121)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некоммерческую организацию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«Фонд содействия инновационному развитию Ставропольского</w:t>
      </w:r>
      <w:r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 телефону:</w:t>
      </w:r>
      <w:r>
        <w:rPr>
          <w:b/>
          <w:bCs/>
          <w:sz w:val="28"/>
          <w:szCs w:val="28"/>
        </w:rPr>
        <w:t xml:space="preserve"> 8(8652) 23-99-09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Hyperlink"/>
    <w:basedOn w:val="832"/>
    <w:uiPriority w:val="99"/>
    <w:semiHidden/>
    <w:unhideWhenUsed/>
    <w:rPr>
      <w:color w:val="0000ff"/>
      <w:u w:val="single"/>
    </w:rPr>
  </w:style>
  <w:style w:type="paragraph" w:styleId="837">
    <w:name w:val="Balloon Text"/>
    <w:basedOn w:val="831"/>
    <w:link w:val="8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2"/>
    <w:link w:val="83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invest@stavinvest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m.babayan</dc:creator>
  <cp:keywords/>
  <dc:description/>
  <cp:revision>14</cp:revision>
  <dcterms:created xsi:type="dcterms:W3CDTF">2022-05-17T12:48:00Z</dcterms:created>
  <dcterms:modified xsi:type="dcterms:W3CDTF">2024-05-03T12:28:43Z</dcterms:modified>
</cp:coreProperties>
</file>